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0F1C6" w14:textId="77777777" w:rsidR="00102B32" w:rsidRDefault="006A792A">
      <w:pPr>
        <w:pStyle w:val="BodyText"/>
        <w:spacing w:before="79" w:line="259" w:lineRule="auto"/>
        <w:rPr>
          <w:u w:val="none"/>
        </w:rPr>
      </w:pPr>
      <w:r>
        <w:t>Explanatory</w:t>
      </w:r>
      <w:r>
        <w:rPr>
          <w:spacing w:val="-5"/>
        </w:rPr>
        <w:t xml:space="preserve"> </w:t>
      </w:r>
      <w:r>
        <w:t>Memoranda</w:t>
      </w:r>
      <w:r>
        <w:rPr>
          <w:spacing w:val="-5"/>
        </w:rPr>
        <w:t xml:space="preserve"> </w:t>
      </w:r>
      <w:r>
        <w:t>to</w:t>
      </w:r>
      <w:r>
        <w:rPr>
          <w:spacing w:val="-5"/>
        </w:rPr>
        <w:t xml:space="preserve"> </w:t>
      </w:r>
      <w:r>
        <w:t>Notification</w:t>
      </w:r>
      <w:r>
        <w:rPr>
          <w:spacing w:val="-5"/>
        </w:rPr>
        <w:t xml:space="preserve"> </w:t>
      </w:r>
      <w:r>
        <w:t>Nos.</w:t>
      </w:r>
      <w:r>
        <w:rPr>
          <w:spacing w:val="-4"/>
        </w:rPr>
        <w:t xml:space="preserve"> </w:t>
      </w:r>
      <w:r>
        <w:t>0</w:t>
      </w:r>
      <w:r w:rsidR="00D32BCB">
        <w:t>1</w:t>
      </w:r>
      <w:r>
        <w:t>/202</w:t>
      </w:r>
      <w:r w:rsidR="00D32BCB">
        <w:t>6</w:t>
      </w:r>
      <w:r>
        <w:t>-Customs</w:t>
      </w:r>
      <w:r>
        <w:rPr>
          <w:spacing w:val="-4"/>
        </w:rPr>
        <w:t xml:space="preserve"> </w:t>
      </w:r>
      <w:r>
        <w:t>to</w:t>
      </w:r>
      <w:r>
        <w:rPr>
          <w:spacing w:val="-5"/>
        </w:rPr>
        <w:t xml:space="preserve"> </w:t>
      </w:r>
      <w:r w:rsidR="00D32BCB">
        <w:t>03</w:t>
      </w:r>
      <w:r>
        <w:t>/202</w:t>
      </w:r>
      <w:r w:rsidR="00D32BCB">
        <w:t>6</w:t>
      </w:r>
      <w:r>
        <w:t>-Customs,</w:t>
      </w:r>
      <w:r>
        <w:rPr>
          <w:spacing w:val="-5"/>
        </w:rPr>
        <w:t xml:space="preserve"> </w:t>
      </w:r>
      <w:r>
        <w:t>dated</w:t>
      </w:r>
      <w:r>
        <w:rPr>
          <w:u w:val="none"/>
        </w:rPr>
        <w:t xml:space="preserve"> </w:t>
      </w:r>
      <w:r>
        <w:t>1st February, 202</w:t>
      </w:r>
      <w:r w:rsidR="00D32BCB">
        <w:t>6</w:t>
      </w:r>
      <w:r>
        <w:t>: -</w:t>
      </w:r>
    </w:p>
    <w:p w14:paraId="76281FCE" w14:textId="77777777" w:rsidR="00102B32" w:rsidRDefault="00102B32">
      <w:pPr>
        <w:rPr>
          <w:b/>
          <w:sz w:val="20"/>
        </w:rPr>
      </w:pPr>
    </w:p>
    <w:p w14:paraId="7C590ABB" w14:textId="77777777" w:rsidR="00102B32" w:rsidRDefault="00102B32">
      <w:pPr>
        <w:spacing w:before="159" w:after="1"/>
        <w:rPr>
          <w:b/>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2645"/>
        <w:gridCol w:w="5895"/>
      </w:tblGrid>
      <w:tr w:rsidR="00102B32" w14:paraId="1B03429B" w14:textId="77777777">
        <w:trPr>
          <w:trHeight w:val="741"/>
        </w:trPr>
        <w:tc>
          <w:tcPr>
            <w:tcW w:w="703" w:type="dxa"/>
          </w:tcPr>
          <w:p w14:paraId="7EFDB386" w14:textId="77777777" w:rsidR="00102B32" w:rsidRDefault="006A792A">
            <w:pPr>
              <w:pStyle w:val="TableParagraph"/>
              <w:spacing w:line="251" w:lineRule="exact"/>
              <w:ind w:left="81" w:right="74"/>
              <w:jc w:val="center"/>
              <w:rPr>
                <w:b/>
              </w:rPr>
            </w:pPr>
            <w:r>
              <w:rPr>
                <w:b/>
                <w:spacing w:val="-5"/>
              </w:rPr>
              <w:t>S.</w:t>
            </w:r>
          </w:p>
          <w:p w14:paraId="65DD04CD" w14:textId="77777777" w:rsidR="00102B32" w:rsidRDefault="006A792A">
            <w:pPr>
              <w:pStyle w:val="TableParagraph"/>
              <w:spacing w:before="37"/>
              <w:ind w:left="83" w:right="74"/>
              <w:jc w:val="center"/>
              <w:rPr>
                <w:b/>
              </w:rPr>
            </w:pPr>
            <w:r>
              <w:rPr>
                <w:b/>
                <w:spacing w:val="-5"/>
              </w:rPr>
              <w:t>No.</w:t>
            </w:r>
          </w:p>
        </w:tc>
        <w:tc>
          <w:tcPr>
            <w:tcW w:w="2645" w:type="dxa"/>
          </w:tcPr>
          <w:p w14:paraId="6B0E26AE" w14:textId="77777777" w:rsidR="00102B32" w:rsidRDefault="006A792A">
            <w:pPr>
              <w:pStyle w:val="TableParagraph"/>
              <w:spacing w:line="251" w:lineRule="exact"/>
              <w:ind w:left="575"/>
              <w:rPr>
                <w:b/>
              </w:rPr>
            </w:pPr>
            <w:r>
              <w:rPr>
                <w:b/>
              </w:rPr>
              <w:t>Notification</w:t>
            </w:r>
            <w:r>
              <w:rPr>
                <w:b/>
                <w:spacing w:val="-8"/>
              </w:rPr>
              <w:t xml:space="preserve"> </w:t>
            </w:r>
            <w:r>
              <w:rPr>
                <w:b/>
                <w:spacing w:val="-5"/>
              </w:rPr>
              <w:t>No.</w:t>
            </w:r>
          </w:p>
        </w:tc>
        <w:tc>
          <w:tcPr>
            <w:tcW w:w="5895" w:type="dxa"/>
          </w:tcPr>
          <w:p w14:paraId="18EEC4DE" w14:textId="77777777" w:rsidR="00102B32" w:rsidRDefault="006A792A">
            <w:pPr>
              <w:pStyle w:val="TableParagraph"/>
              <w:spacing w:line="251" w:lineRule="exact"/>
              <w:ind w:left="10"/>
              <w:jc w:val="center"/>
              <w:rPr>
                <w:b/>
              </w:rPr>
            </w:pPr>
            <w:r>
              <w:rPr>
                <w:b/>
                <w:spacing w:val="-2"/>
              </w:rPr>
              <w:t>Description</w:t>
            </w:r>
          </w:p>
        </w:tc>
      </w:tr>
      <w:tr w:rsidR="00102B32" w14:paraId="4D289785" w14:textId="77777777">
        <w:trPr>
          <w:trHeight w:val="741"/>
        </w:trPr>
        <w:tc>
          <w:tcPr>
            <w:tcW w:w="703" w:type="dxa"/>
          </w:tcPr>
          <w:p w14:paraId="671EF27F" w14:textId="77777777" w:rsidR="00102B32" w:rsidRDefault="006A792A">
            <w:pPr>
              <w:pStyle w:val="TableParagraph"/>
              <w:spacing w:line="249" w:lineRule="exact"/>
              <w:ind w:left="9" w:right="195"/>
              <w:jc w:val="center"/>
            </w:pPr>
            <w:r>
              <w:rPr>
                <w:spacing w:val="-5"/>
              </w:rPr>
              <w:t>1.</w:t>
            </w:r>
          </w:p>
        </w:tc>
        <w:tc>
          <w:tcPr>
            <w:tcW w:w="2645" w:type="dxa"/>
          </w:tcPr>
          <w:p w14:paraId="2949E933" w14:textId="77777777" w:rsidR="00102B32" w:rsidRDefault="00D32BCB" w:rsidP="006A792A">
            <w:pPr>
              <w:pStyle w:val="TableParagraph"/>
              <w:spacing w:line="276" w:lineRule="auto"/>
              <w:ind w:right="95"/>
              <w:jc w:val="both"/>
            </w:pPr>
            <w:r>
              <w:t>01</w:t>
            </w:r>
            <w:r w:rsidR="006A792A">
              <w:t>/202</w:t>
            </w:r>
            <w:r>
              <w:t>6</w:t>
            </w:r>
            <w:r w:rsidR="006A792A">
              <w:t>-Customs,</w:t>
            </w:r>
            <w:r w:rsidR="006A792A">
              <w:rPr>
                <w:spacing w:val="-14"/>
              </w:rPr>
              <w:t xml:space="preserve"> </w:t>
            </w:r>
            <w:r w:rsidR="006A792A">
              <w:t>dated</w:t>
            </w:r>
            <w:r w:rsidR="006A792A">
              <w:rPr>
                <w:spacing w:val="-14"/>
              </w:rPr>
              <w:t xml:space="preserve"> </w:t>
            </w:r>
            <w:r w:rsidR="006A792A">
              <w:t>1</w:t>
            </w:r>
            <w:r w:rsidR="006A792A">
              <w:rPr>
                <w:vertAlign w:val="superscript"/>
              </w:rPr>
              <w:t>st</w:t>
            </w:r>
            <w:r w:rsidR="006A792A">
              <w:t xml:space="preserve"> February 202</w:t>
            </w:r>
            <w:r>
              <w:t>6</w:t>
            </w:r>
          </w:p>
        </w:tc>
        <w:tc>
          <w:tcPr>
            <w:tcW w:w="5895" w:type="dxa"/>
          </w:tcPr>
          <w:p w14:paraId="1384150F" w14:textId="77777777" w:rsidR="00D32BCB" w:rsidRPr="00A4204A" w:rsidRDefault="00D32BCB" w:rsidP="004D5A8B">
            <w:pPr>
              <w:pStyle w:val="TableParagraph"/>
              <w:spacing w:line="256" w:lineRule="auto"/>
              <w:ind w:left="108" w:right="182"/>
              <w:jc w:val="both"/>
            </w:pPr>
            <w:r w:rsidRPr="00A4204A">
              <w:t xml:space="preserve">Seeks to amend </w:t>
            </w:r>
            <w:r w:rsidR="00527F40">
              <w:t xml:space="preserve">five </w:t>
            </w:r>
            <w:r w:rsidR="004D5A8B">
              <w:t>notifications</w:t>
            </w:r>
            <w:r w:rsidR="00A4204A" w:rsidRPr="00A4204A">
              <w:t xml:space="preserve">, in order to extend their validity </w:t>
            </w:r>
            <w:r w:rsidR="00CC78D1">
              <w:t>for</w:t>
            </w:r>
            <w:r w:rsidR="00A4204A" w:rsidRPr="00A4204A">
              <w:t xml:space="preserve"> a further period </w:t>
            </w:r>
            <w:r w:rsidR="00CC78D1">
              <w:t>of two years till 31</w:t>
            </w:r>
            <w:r w:rsidR="00CC78D1" w:rsidRPr="00CC78D1">
              <w:rPr>
                <w:vertAlign w:val="superscript"/>
              </w:rPr>
              <w:t>st</w:t>
            </w:r>
            <w:r w:rsidR="00CC78D1">
              <w:t xml:space="preserve"> March 2028 </w:t>
            </w:r>
            <w:r w:rsidR="00A4204A" w:rsidRPr="00A4204A">
              <w:t xml:space="preserve">and </w:t>
            </w:r>
            <w:r w:rsidR="004D5A8B">
              <w:t xml:space="preserve">make amendments in </w:t>
            </w:r>
            <w:r w:rsidR="00527F40">
              <w:t>n</w:t>
            </w:r>
            <w:r w:rsidR="00A4204A" w:rsidRPr="00A4204A">
              <w:t>otification No. 25/2002-Customs, dated the 1</w:t>
            </w:r>
            <w:r w:rsidR="00A4204A" w:rsidRPr="00A4204A">
              <w:rPr>
                <w:vertAlign w:val="superscript"/>
              </w:rPr>
              <w:t>st</w:t>
            </w:r>
            <w:r w:rsidR="00A4204A" w:rsidRPr="00A4204A">
              <w:t xml:space="preserve"> March, 2002</w:t>
            </w:r>
            <w:r w:rsidR="00A4204A">
              <w:t xml:space="preserve"> and </w:t>
            </w:r>
            <w:r w:rsidR="00527F40">
              <w:t>n</w:t>
            </w:r>
            <w:r w:rsidR="00A4204A" w:rsidRPr="00A4204A">
              <w:t>otification No. 36/2024-Customs, dated the 23</w:t>
            </w:r>
            <w:r w:rsidR="00A4204A" w:rsidRPr="00A4204A">
              <w:rPr>
                <w:vertAlign w:val="superscript"/>
              </w:rPr>
              <w:t>rd</w:t>
            </w:r>
            <w:r w:rsidR="00A4204A" w:rsidRPr="00A4204A">
              <w:t xml:space="preserve"> July, 2024</w:t>
            </w:r>
            <w:r w:rsidR="004D5A8B">
              <w:t>.</w:t>
            </w:r>
          </w:p>
        </w:tc>
      </w:tr>
      <w:tr w:rsidR="00102B32" w14:paraId="5C41CFE6" w14:textId="77777777">
        <w:trPr>
          <w:trHeight w:val="741"/>
        </w:trPr>
        <w:tc>
          <w:tcPr>
            <w:tcW w:w="703" w:type="dxa"/>
          </w:tcPr>
          <w:p w14:paraId="2949B690" w14:textId="77777777" w:rsidR="00102B32" w:rsidRDefault="006A792A">
            <w:pPr>
              <w:pStyle w:val="TableParagraph"/>
              <w:spacing w:line="249" w:lineRule="exact"/>
              <w:ind w:left="9" w:right="195"/>
              <w:jc w:val="center"/>
            </w:pPr>
            <w:r>
              <w:rPr>
                <w:spacing w:val="-5"/>
              </w:rPr>
              <w:t>2.</w:t>
            </w:r>
          </w:p>
        </w:tc>
        <w:tc>
          <w:tcPr>
            <w:tcW w:w="2645" w:type="dxa"/>
          </w:tcPr>
          <w:p w14:paraId="0BED85B6" w14:textId="77777777" w:rsidR="00102B32" w:rsidRDefault="006A792A" w:rsidP="006A792A">
            <w:pPr>
              <w:pStyle w:val="TableParagraph"/>
              <w:spacing w:line="278" w:lineRule="auto"/>
              <w:ind w:right="95"/>
              <w:jc w:val="both"/>
            </w:pPr>
            <w:r>
              <w:t>0</w:t>
            </w:r>
            <w:r w:rsidR="00D32BCB">
              <w:t>2</w:t>
            </w:r>
            <w:r>
              <w:t>/202</w:t>
            </w:r>
            <w:r w:rsidR="00D32BCB">
              <w:t>6</w:t>
            </w:r>
            <w:r>
              <w:t>-Customs,</w:t>
            </w:r>
            <w:r>
              <w:rPr>
                <w:spacing w:val="-14"/>
              </w:rPr>
              <w:t xml:space="preserve"> </w:t>
            </w:r>
            <w:r>
              <w:t>dated</w:t>
            </w:r>
            <w:r>
              <w:rPr>
                <w:spacing w:val="-14"/>
              </w:rPr>
              <w:t xml:space="preserve"> </w:t>
            </w:r>
            <w:r>
              <w:t>1</w:t>
            </w:r>
            <w:r>
              <w:rPr>
                <w:vertAlign w:val="superscript"/>
              </w:rPr>
              <w:t>st</w:t>
            </w:r>
            <w:r>
              <w:t xml:space="preserve"> February 202</w:t>
            </w:r>
            <w:r w:rsidR="00D32BCB">
              <w:t>6</w:t>
            </w:r>
          </w:p>
        </w:tc>
        <w:tc>
          <w:tcPr>
            <w:tcW w:w="5895" w:type="dxa"/>
          </w:tcPr>
          <w:p w14:paraId="322F50F7" w14:textId="77777777" w:rsidR="00D32BCB" w:rsidRDefault="00D32BCB" w:rsidP="006A792A">
            <w:pPr>
              <w:pStyle w:val="TableParagraph"/>
              <w:spacing w:line="256" w:lineRule="auto"/>
              <w:ind w:left="108" w:right="182"/>
              <w:jc w:val="both"/>
            </w:pPr>
            <w:r w:rsidRPr="00D32BCB">
              <w:t xml:space="preserve">Seeks to further amend notification No. </w:t>
            </w:r>
            <w:r>
              <w:t>45</w:t>
            </w:r>
            <w:r w:rsidRPr="00D32BCB">
              <w:t>/20</w:t>
            </w:r>
            <w:r>
              <w:t>25</w:t>
            </w:r>
            <w:r w:rsidRPr="00D32BCB">
              <w:t xml:space="preserve">-Customs dated the </w:t>
            </w:r>
            <w:r>
              <w:t>24</w:t>
            </w:r>
            <w:r w:rsidRPr="00D32BCB">
              <w:rPr>
                <w:vertAlign w:val="superscript"/>
              </w:rPr>
              <w:t>th</w:t>
            </w:r>
            <w:r w:rsidRPr="00D32BCB">
              <w:t xml:space="preserve"> </w:t>
            </w:r>
            <w:r>
              <w:t>October</w:t>
            </w:r>
            <w:r w:rsidRPr="00D32BCB">
              <w:t>, 20</w:t>
            </w:r>
            <w:r>
              <w:t>25</w:t>
            </w:r>
            <w:r w:rsidRPr="00D32BCB">
              <w:t xml:space="preserve"> to notify B</w:t>
            </w:r>
            <w:r w:rsidR="00CC78D1">
              <w:t xml:space="preserve">asic Customs Duty </w:t>
            </w:r>
            <w:r w:rsidRPr="00D32BCB">
              <w:t>related changes.</w:t>
            </w:r>
          </w:p>
        </w:tc>
      </w:tr>
      <w:tr w:rsidR="00102B32" w14:paraId="632FDAC5" w14:textId="77777777">
        <w:trPr>
          <w:trHeight w:val="744"/>
        </w:trPr>
        <w:tc>
          <w:tcPr>
            <w:tcW w:w="703" w:type="dxa"/>
          </w:tcPr>
          <w:p w14:paraId="63D17EEC" w14:textId="77777777" w:rsidR="00102B32" w:rsidRDefault="006A792A">
            <w:pPr>
              <w:pStyle w:val="TableParagraph"/>
              <w:spacing w:line="252" w:lineRule="exact"/>
              <w:ind w:left="9" w:right="195"/>
              <w:jc w:val="center"/>
            </w:pPr>
            <w:r>
              <w:rPr>
                <w:spacing w:val="-5"/>
              </w:rPr>
              <w:t>3.</w:t>
            </w:r>
          </w:p>
        </w:tc>
        <w:tc>
          <w:tcPr>
            <w:tcW w:w="2645" w:type="dxa"/>
          </w:tcPr>
          <w:p w14:paraId="76FF11CD" w14:textId="77777777" w:rsidR="00102B32" w:rsidRDefault="006A792A" w:rsidP="006A792A">
            <w:pPr>
              <w:pStyle w:val="TableParagraph"/>
              <w:spacing w:line="276" w:lineRule="auto"/>
              <w:ind w:right="95"/>
              <w:jc w:val="both"/>
            </w:pPr>
            <w:r>
              <w:t>0</w:t>
            </w:r>
            <w:r w:rsidR="00D32BCB">
              <w:t>3</w:t>
            </w:r>
            <w:r>
              <w:t>/202</w:t>
            </w:r>
            <w:r w:rsidR="00CC78D1">
              <w:t>6</w:t>
            </w:r>
            <w:r>
              <w:t>-Customs,</w:t>
            </w:r>
            <w:r>
              <w:rPr>
                <w:spacing w:val="-14"/>
              </w:rPr>
              <w:t xml:space="preserve"> </w:t>
            </w:r>
            <w:r>
              <w:t>dated</w:t>
            </w:r>
            <w:r>
              <w:rPr>
                <w:spacing w:val="-14"/>
              </w:rPr>
              <w:t xml:space="preserve"> </w:t>
            </w:r>
            <w:r>
              <w:t>1</w:t>
            </w:r>
            <w:r>
              <w:rPr>
                <w:vertAlign w:val="superscript"/>
              </w:rPr>
              <w:t>st</w:t>
            </w:r>
            <w:r>
              <w:t xml:space="preserve"> February 202</w:t>
            </w:r>
            <w:r w:rsidR="00D32BCB">
              <w:t>6</w:t>
            </w:r>
          </w:p>
        </w:tc>
        <w:tc>
          <w:tcPr>
            <w:tcW w:w="5895" w:type="dxa"/>
          </w:tcPr>
          <w:p w14:paraId="325ADF28" w14:textId="77777777" w:rsidR="00102B32" w:rsidRPr="00A4204A" w:rsidRDefault="006A792A" w:rsidP="006A792A">
            <w:pPr>
              <w:pStyle w:val="TableParagraph"/>
              <w:spacing w:line="254" w:lineRule="auto"/>
              <w:ind w:left="108" w:right="182"/>
              <w:jc w:val="both"/>
            </w:pPr>
            <w:r w:rsidRPr="00A4204A">
              <w:t>Seeks</w:t>
            </w:r>
            <w:r w:rsidRPr="00A4204A">
              <w:rPr>
                <w:spacing w:val="-6"/>
              </w:rPr>
              <w:t xml:space="preserve"> </w:t>
            </w:r>
            <w:r w:rsidRPr="00A4204A">
              <w:t>to</w:t>
            </w:r>
            <w:r w:rsidRPr="00A4204A">
              <w:rPr>
                <w:spacing w:val="-6"/>
              </w:rPr>
              <w:t xml:space="preserve"> </w:t>
            </w:r>
            <w:r w:rsidRPr="00A4204A">
              <w:t>further</w:t>
            </w:r>
            <w:r w:rsidRPr="00A4204A">
              <w:rPr>
                <w:spacing w:val="-6"/>
              </w:rPr>
              <w:t xml:space="preserve"> </w:t>
            </w:r>
            <w:r w:rsidRPr="00A4204A">
              <w:t>amend</w:t>
            </w:r>
            <w:r w:rsidRPr="00A4204A">
              <w:rPr>
                <w:spacing w:val="-6"/>
              </w:rPr>
              <w:t xml:space="preserve"> </w:t>
            </w:r>
            <w:r w:rsidRPr="00A4204A">
              <w:t>notification</w:t>
            </w:r>
            <w:r w:rsidRPr="00A4204A">
              <w:rPr>
                <w:spacing w:val="-6"/>
              </w:rPr>
              <w:t xml:space="preserve"> </w:t>
            </w:r>
            <w:r w:rsidRPr="00A4204A">
              <w:t>No.</w:t>
            </w:r>
            <w:r w:rsidRPr="00A4204A">
              <w:rPr>
                <w:spacing w:val="-4"/>
              </w:rPr>
              <w:t xml:space="preserve"> </w:t>
            </w:r>
            <w:r w:rsidR="00A4204A" w:rsidRPr="00A4204A">
              <w:t>11/2018-Customs, dated the 2</w:t>
            </w:r>
            <w:r w:rsidR="00A4204A" w:rsidRPr="00A4204A">
              <w:rPr>
                <w:vertAlign w:val="superscript"/>
              </w:rPr>
              <w:t>nd</w:t>
            </w:r>
            <w:r w:rsidR="00A4204A" w:rsidRPr="00A4204A">
              <w:t xml:space="preserve"> February, 2018 and </w:t>
            </w:r>
            <w:r w:rsidR="00527F40" w:rsidRPr="00527F40">
              <w:t>notification No</w:t>
            </w:r>
            <w:r w:rsidR="00527F40">
              <w:t>.</w:t>
            </w:r>
            <w:r w:rsidR="00A4204A" w:rsidRPr="00A4204A">
              <w:t>11/2021-Customs, dated the 1</w:t>
            </w:r>
            <w:r w:rsidR="00A4204A" w:rsidRPr="00A4204A">
              <w:rPr>
                <w:vertAlign w:val="superscript"/>
              </w:rPr>
              <w:t>st</w:t>
            </w:r>
            <w:r w:rsidR="00A4204A" w:rsidRPr="00A4204A">
              <w:t xml:space="preserve"> </w:t>
            </w:r>
            <w:r w:rsidR="00C34693" w:rsidRPr="00A4204A">
              <w:t>February, 2021</w:t>
            </w:r>
            <w:r w:rsidR="00A4204A" w:rsidRPr="00A4204A">
              <w:t xml:space="preserve"> to revise </w:t>
            </w:r>
            <w:r w:rsidR="00CC78D1">
              <w:t>Social Welfare Surcharge (</w:t>
            </w:r>
            <w:r w:rsidR="00A4204A" w:rsidRPr="00A4204A">
              <w:t>SWS</w:t>
            </w:r>
            <w:r w:rsidR="00CC78D1">
              <w:t>)</w:t>
            </w:r>
            <w:r w:rsidR="00A4204A" w:rsidRPr="00A4204A">
              <w:t xml:space="preserve"> </w:t>
            </w:r>
            <w:r w:rsidR="00CC78D1">
              <w:t xml:space="preserve">and </w:t>
            </w:r>
            <w:r w:rsidR="00CC78D1" w:rsidRPr="00CC78D1">
              <w:t xml:space="preserve">Agricultural Infrastructure Development </w:t>
            </w:r>
            <w:proofErr w:type="spellStart"/>
            <w:r w:rsidR="00CC78D1" w:rsidRPr="00CC78D1">
              <w:t>Cess</w:t>
            </w:r>
            <w:proofErr w:type="spellEnd"/>
            <w:r w:rsidR="00CC78D1" w:rsidRPr="00CC78D1">
              <w:t xml:space="preserve"> (AIDC) </w:t>
            </w:r>
            <w:r w:rsidR="00A4204A" w:rsidRPr="00A4204A">
              <w:t>applicable on certain items</w:t>
            </w:r>
            <w:r w:rsidRPr="00A4204A">
              <w:t>.</w:t>
            </w:r>
          </w:p>
        </w:tc>
      </w:tr>
      <w:tr w:rsidR="00696E5E" w14:paraId="13CCDFA9" w14:textId="77777777">
        <w:trPr>
          <w:trHeight w:val="744"/>
        </w:trPr>
        <w:tc>
          <w:tcPr>
            <w:tcW w:w="703" w:type="dxa"/>
          </w:tcPr>
          <w:p w14:paraId="67066639" w14:textId="0AC03B1D" w:rsidR="00696E5E" w:rsidRDefault="00E629BA" w:rsidP="00696E5E">
            <w:pPr>
              <w:pStyle w:val="TableParagraph"/>
              <w:spacing w:line="252" w:lineRule="exact"/>
              <w:ind w:left="9" w:right="195"/>
              <w:jc w:val="center"/>
              <w:rPr>
                <w:spacing w:val="-5"/>
              </w:rPr>
            </w:pPr>
            <w:r>
              <w:rPr>
                <w:sz w:val="24"/>
                <w:szCs w:val="24"/>
              </w:rPr>
              <w:t>4.</w:t>
            </w:r>
          </w:p>
        </w:tc>
        <w:tc>
          <w:tcPr>
            <w:tcW w:w="2645" w:type="dxa"/>
          </w:tcPr>
          <w:p w14:paraId="7B8C96F5" w14:textId="4B9DA9E5" w:rsidR="00696E5E" w:rsidRDefault="00696E5E" w:rsidP="00696E5E">
            <w:pPr>
              <w:pStyle w:val="TableParagraph"/>
              <w:spacing w:line="276" w:lineRule="auto"/>
              <w:ind w:right="95"/>
              <w:jc w:val="both"/>
            </w:pPr>
            <w:r>
              <w:rPr>
                <w:sz w:val="24"/>
                <w:szCs w:val="24"/>
              </w:rPr>
              <w:t>04</w:t>
            </w:r>
            <w:r w:rsidRPr="009450FA">
              <w:rPr>
                <w:sz w:val="24"/>
                <w:szCs w:val="24"/>
              </w:rPr>
              <w:t>/2026-Customs dated 01.02.2026</w:t>
            </w:r>
          </w:p>
        </w:tc>
        <w:tc>
          <w:tcPr>
            <w:tcW w:w="5895" w:type="dxa"/>
          </w:tcPr>
          <w:p w14:paraId="5B8837AD" w14:textId="7A8BA4C8" w:rsidR="00696E5E" w:rsidRPr="00A4204A" w:rsidRDefault="00696E5E" w:rsidP="00696E5E">
            <w:pPr>
              <w:pStyle w:val="TableParagraph"/>
              <w:spacing w:line="254" w:lineRule="auto"/>
              <w:ind w:left="108" w:right="182"/>
              <w:jc w:val="both"/>
            </w:pPr>
            <w:r>
              <w:rPr>
                <w:sz w:val="24"/>
                <w:szCs w:val="24"/>
              </w:rPr>
              <w:t>Seeks to</w:t>
            </w:r>
            <w:r w:rsidRPr="009450FA">
              <w:rPr>
                <w:sz w:val="24"/>
                <w:szCs w:val="24"/>
              </w:rPr>
              <w:t xml:space="preserve"> amend Notification No. 26/2016-Customs dated 31.03.2016 in view of new Baggage Rules, 2026.</w:t>
            </w:r>
          </w:p>
        </w:tc>
      </w:tr>
      <w:tr w:rsidR="00696E5E" w14:paraId="79FF9215" w14:textId="77777777">
        <w:trPr>
          <w:trHeight w:val="744"/>
        </w:trPr>
        <w:tc>
          <w:tcPr>
            <w:tcW w:w="703" w:type="dxa"/>
          </w:tcPr>
          <w:p w14:paraId="15BCC2FD" w14:textId="3A183E77" w:rsidR="00696E5E" w:rsidRDefault="00E629BA" w:rsidP="00696E5E">
            <w:pPr>
              <w:pStyle w:val="TableParagraph"/>
              <w:spacing w:line="252" w:lineRule="exact"/>
              <w:ind w:left="9" w:right="195"/>
              <w:jc w:val="center"/>
              <w:rPr>
                <w:spacing w:val="-5"/>
              </w:rPr>
            </w:pPr>
            <w:r>
              <w:rPr>
                <w:sz w:val="24"/>
                <w:szCs w:val="24"/>
              </w:rPr>
              <w:t>5.</w:t>
            </w:r>
          </w:p>
        </w:tc>
        <w:tc>
          <w:tcPr>
            <w:tcW w:w="2645" w:type="dxa"/>
          </w:tcPr>
          <w:p w14:paraId="05910F86" w14:textId="06E71EF3" w:rsidR="00696E5E" w:rsidRDefault="00696E5E" w:rsidP="00696E5E">
            <w:pPr>
              <w:pStyle w:val="TableParagraph"/>
              <w:spacing w:line="276" w:lineRule="auto"/>
              <w:ind w:right="95"/>
              <w:jc w:val="both"/>
            </w:pPr>
            <w:r>
              <w:rPr>
                <w:sz w:val="24"/>
                <w:szCs w:val="24"/>
              </w:rPr>
              <w:t>05</w:t>
            </w:r>
            <w:r w:rsidRPr="009450FA">
              <w:rPr>
                <w:sz w:val="24"/>
                <w:szCs w:val="24"/>
              </w:rPr>
              <w:t>/2026-Customs dated 01.02.2026</w:t>
            </w:r>
          </w:p>
        </w:tc>
        <w:tc>
          <w:tcPr>
            <w:tcW w:w="5895" w:type="dxa"/>
          </w:tcPr>
          <w:p w14:paraId="290D3038" w14:textId="6B9AF3CB" w:rsidR="00696E5E" w:rsidRPr="00A4204A" w:rsidRDefault="00696E5E" w:rsidP="00696E5E">
            <w:pPr>
              <w:pStyle w:val="TableParagraph"/>
              <w:spacing w:line="254" w:lineRule="auto"/>
              <w:ind w:left="108" w:right="182"/>
              <w:jc w:val="both"/>
            </w:pPr>
            <w:r>
              <w:rPr>
                <w:sz w:val="24"/>
                <w:szCs w:val="24"/>
              </w:rPr>
              <w:t>Seeks to</w:t>
            </w:r>
            <w:r w:rsidRPr="009450FA">
              <w:rPr>
                <w:sz w:val="24"/>
                <w:szCs w:val="24"/>
              </w:rPr>
              <w:t xml:space="preserve"> rescind Notification No. 11/2004-Customs dated 08.01.2004 and Notification No. 27/2016-Customs dated 31.03.2016 in view of new Baggage Rules, 2026.</w:t>
            </w:r>
          </w:p>
        </w:tc>
      </w:tr>
    </w:tbl>
    <w:p w14:paraId="12E5FE0A" w14:textId="77777777" w:rsidR="00696E5E" w:rsidRDefault="00696E5E" w:rsidP="00696E5E">
      <w:pPr>
        <w:rPr>
          <w:b/>
          <w:bCs/>
          <w:sz w:val="24"/>
          <w:szCs w:val="24"/>
        </w:rPr>
      </w:pPr>
    </w:p>
    <w:p w14:paraId="6923E065" w14:textId="6BEA3451" w:rsidR="00696E5E" w:rsidRDefault="00696E5E" w:rsidP="00696E5E">
      <w:pPr>
        <w:rPr>
          <w:b/>
          <w:bCs/>
          <w:sz w:val="24"/>
          <w:szCs w:val="24"/>
        </w:rPr>
      </w:pPr>
      <w:r>
        <w:rPr>
          <w:b/>
          <w:bCs/>
          <w:sz w:val="24"/>
          <w:szCs w:val="24"/>
        </w:rPr>
        <w:t xml:space="preserve">Explanatory Memorandum to </w:t>
      </w:r>
      <w:r w:rsidRPr="009450FA">
        <w:rPr>
          <w:b/>
          <w:bCs/>
          <w:sz w:val="24"/>
          <w:szCs w:val="24"/>
        </w:rPr>
        <w:t>Notification</w:t>
      </w:r>
      <w:r>
        <w:rPr>
          <w:b/>
          <w:bCs/>
          <w:sz w:val="24"/>
          <w:szCs w:val="24"/>
        </w:rPr>
        <w:t xml:space="preserve"> Nos. 12 to 15/2026-Customs (N.T.) dated </w:t>
      </w:r>
      <w:proofErr w:type="gramStart"/>
      <w:r>
        <w:rPr>
          <w:b/>
          <w:bCs/>
          <w:sz w:val="24"/>
          <w:szCs w:val="24"/>
        </w:rPr>
        <w:t>01.02.2026:-</w:t>
      </w:r>
      <w:proofErr w:type="gramEnd"/>
    </w:p>
    <w:tbl>
      <w:tblPr>
        <w:tblStyle w:val="TableGrid"/>
        <w:tblW w:w="9209" w:type="dxa"/>
        <w:tblLook w:val="04A0" w:firstRow="1" w:lastRow="0" w:firstColumn="1" w:lastColumn="0" w:noHBand="0" w:noVBand="1"/>
      </w:tblPr>
      <w:tblGrid>
        <w:gridCol w:w="846"/>
        <w:gridCol w:w="3118"/>
        <w:gridCol w:w="5245"/>
      </w:tblGrid>
      <w:tr w:rsidR="00696E5E" w14:paraId="76FD981E" w14:textId="77777777" w:rsidTr="007857DF">
        <w:tc>
          <w:tcPr>
            <w:tcW w:w="846" w:type="dxa"/>
          </w:tcPr>
          <w:p w14:paraId="2064794E" w14:textId="77777777" w:rsidR="00696E5E" w:rsidRDefault="00696E5E" w:rsidP="00A43936">
            <w:pPr>
              <w:rPr>
                <w:b/>
                <w:bCs/>
                <w:sz w:val="24"/>
                <w:szCs w:val="24"/>
              </w:rPr>
            </w:pPr>
            <w:r w:rsidRPr="009450FA">
              <w:rPr>
                <w:b/>
                <w:bCs/>
                <w:sz w:val="24"/>
                <w:szCs w:val="24"/>
              </w:rPr>
              <w:t>Sl. No.</w:t>
            </w:r>
          </w:p>
        </w:tc>
        <w:tc>
          <w:tcPr>
            <w:tcW w:w="3118" w:type="dxa"/>
          </w:tcPr>
          <w:p w14:paraId="498E6D6B" w14:textId="77777777" w:rsidR="00696E5E" w:rsidRDefault="00696E5E" w:rsidP="00A43936">
            <w:pPr>
              <w:rPr>
                <w:b/>
                <w:bCs/>
                <w:sz w:val="24"/>
                <w:szCs w:val="24"/>
              </w:rPr>
            </w:pPr>
            <w:r w:rsidRPr="009450FA">
              <w:rPr>
                <w:b/>
                <w:bCs/>
                <w:sz w:val="24"/>
                <w:szCs w:val="24"/>
              </w:rPr>
              <w:t>Notification No. &amp; Date</w:t>
            </w:r>
          </w:p>
        </w:tc>
        <w:tc>
          <w:tcPr>
            <w:tcW w:w="5245" w:type="dxa"/>
          </w:tcPr>
          <w:p w14:paraId="780871AB" w14:textId="77777777" w:rsidR="00696E5E" w:rsidRDefault="00696E5E" w:rsidP="00A43936">
            <w:pPr>
              <w:rPr>
                <w:b/>
                <w:bCs/>
                <w:sz w:val="24"/>
                <w:szCs w:val="24"/>
              </w:rPr>
            </w:pPr>
            <w:r w:rsidRPr="009450FA">
              <w:rPr>
                <w:b/>
                <w:bCs/>
                <w:sz w:val="24"/>
                <w:szCs w:val="24"/>
              </w:rPr>
              <w:t>Description</w:t>
            </w:r>
          </w:p>
        </w:tc>
      </w:tr>
      <w:tr w:rsidR="00696E5E" w14:paraId="0C8668CC" w14:textId="77777777" w:rsidTr="007857DF">
        <w:tc>
          <w:tcPr>
            <w:tcW w:w="846" w:type="dxa"/>
          </w:tcPr>
          <w:p w14:paraId="79C19F6C" w14:textId="4F212C14" w:rsidR="00696E5E" w:rsidRDefault="00696E5E" w:rsidP="00E629BA">
            <w:pPr>
              <w:jc w:val="center"/>
              <w:rPr>
                <w:b/>
                <w:bCs/>
                <w:sz w:val="24"/>
                <w:szCs w:val="24"/>
              </w:rPr>
            </w:pPr>
            <w:r w:rsidRPr="009450FA">
              <w:rPr>
                <w:sz w:val="24"/>
                <w:szCs w:val="24"/>
              </w:rPr>
              <w:t>1</w:t>
            </w:r>
            <w:r w:rsidR="00E629BA">
              <w:rPr>
                <w:sz w:val="24"/>
                <w:szCs w:val="24"/>
              </w:rPr>
              <w:t>.</w:t>
            </w:r>
          </w:p>
        </w:tc>
        <w:tc>
          <w:tcPr>
            <w:tcW w:w="3118" w:type="dxa"/>
          </w:tcPr>
          <w:p w14:paraId="140DDB10" w14:textId="77777777" w:rsidR="00696E5E" w:rsidRDefault="00696E5E" w:rsidP="00A43936">
            <w:pPr>
              <w:rPr>
                <w:b/>
                <w:bCs/>
                <w:sz w:val="24"/>
                <w:szCs w:val="24"/>
              </w:rPr>
            </w:pPr>
            <w:r w:rsidRPr="009450FA">
              <w:rPr>
                <w:sz w:val="24"/>
                <w:szCs w:val="24"/>
              </w:rPr>
              <w:t>12/2026-Customs (N.T.) dated 01.02.2026</w:t>
            </w:r>
          </w:p>
        </w:tc>
        <w:tc>
          <w:tcPr>
            <w:tcW w:w="5245" w:type="dxa"/>
          </w:tcPr>
          <w:p w14:paraId="7299ACC8" w14:textId="77777777" w:rsidR="00696E5E" w:rsidRDefault="00696E5E" w:rsidP="00A43936">
            <w:pPr>
              <w:rPr>
                <w:b/>
                <w:bCs/>
                <w:sz w:val="24"/>
                <w:szCs w:val="24"/>
              </w:rPr>
            </w:pPr>
            <w:r>
              <w:rPr>
                <w:sz w:val="24"/>
                <w:szCs w:val="24"/>
              </w:rPr>
              <w:t>Seeks to add</w:t>
            </w:r>
            <w:r w:rsidRPr="009450FA">
              <w:rPr>
                <w:sz w:val="24"/>
                <w:szCs w:val="24"/>
              </w:rPr>
              <w:t xml:space="preserve"> a new class of </w:t>
            </w:r>
            <w:r>
              <w:rPr>
                <w:sz w:val="24"/>
                <w:szCs w:val="24"/>
              </w:rPr>
              <w:t>eligible importers as</w:t>
            </w:r>
            <w:r w:rsidRPr="009450FA">
              <w:rPr>
                <w:sz w:val="24"/>
                <w:szCs w:val="24"/>
              </w:rPr>
              <w:t xml:space="preserve"> ‘Eligible </w:t>
            </w:r>
            <w:r>
              <w:rPr>
                <w:sz w:val="24"/>
                <w:szCs w:val="24"/>
              </w:rPr>
              <w:t>M</w:t>
            </w:r>
            <w:r w:rsidRPr="009450FA">
              <w:rPr>
                <w:sz w:val="24"/>
                <w:szCs w:val="24"/>
              </w:rPr>
              <w:t>anufacturer</w:t>
            </w:r>
            <w:r>
              <w:rPr>
                <w:sz w:val="24"/>
                <w:szCs w:val="24"/>
              </w:rPr>
              <w:t xml:space="preserve"> I</w:t>
            </w:r>
            <w:r w:rsidRPr="009450FA">
              <w:rPr>
                <w:sz w:val="24"/>
                <w:szCs w:val="24"/>
              </w:rPr>
              <w:t xml:space="preserve">mporters’ under </w:t>
            </w:r>
            <w:r>
              <w:rPr>
                <w:sz w:val="24"/>
                <w:szCs w:val="24"/>
              </w:rPr>
              <w:t xml:space="preserve">Section 47 of the Customs Act, 1962 for </w:t>
            </w:r>
            <w:r w:rsidRPr="009450FA">
              <w:rPr>
                <w:sz w:val="24"/>
                <w:szCs w:val="24"/>
              </w:rPr>
              <w:t>duty deferral facility.</w:t>
            </w:r>
          </w:p>
        </w:tc>
      </w:tr>
      <w:tr w:rsidR="00696E5E" w14:paraId="780F684D" w14:textId="77777777" w:rsidTr="007857DF">
        <w:tc>
          <w:tcPr>
            <w:tcW w:w="846" w:type="dxa"/>
          </w:tcPr>
          <w:p w14:paraId="1B6F2291" w14:textId="46A4D4BB" w:rsidR="00696E5E" w:rsidRDefault="00696E5E" w:rsidP="00E629BA">
            <w:pPr>
              <w:jc w:val="center"/>
              <w:rPr>
                <w:b/>
                <w:bCs/>
                <w:sz w:val="24"/>
                <w:szCs w:val="24"/>
              </w:rPr>
            </w:pPr>
            <w:r w:rsidRPr="009450FA">
              <w:rPr>
                <w:sz w:val="24"/>
                <w:szCs w:val="24"/>
              </w:rPr>
              <w:t>2</w:t>
            </w:r>
            <w:r w:rsidR="00E629BA">
              <w:rPr>
                <w:sz w:val="24"/>
                <w:szCs w:val="24"/>
              </w:rPr>
              <w:t>.</w:t>
            </w:r>
          </w:p>
        </w:tc>
        <w:tc>
          <w:tcPr>
            <w:tcW w:w="3118" w:type="dxa"/>
          </w:tcPr>
          <w:p w14:paraId="118DE0F5" w14:textId="77777777" w:rsidR="00696E5E" w:rsidRDefault="00696E5E" w:rsidP="00A43936">
            <w:pPr>
              <w:rPr>
                <w:b/>
                <w:bCs/>
                <w:sz w:val="24"/>
                <w:szCs w:val="24"/>
              </w:rPr>
            </w:pPr>
            <w:r w:rsidRPr="009450FA">
              <w:rPr>
                <w:sz w:val="24"/>
                <w:szCs w:val="24"/>
              </w:rPr>
              <w:t>13/2026-Customs (N.T.) dated 01.02.2026</w:t>
            </w:r>
          </w:p>
        </w:tc>
        <w:tc>
          <w:tcPr>
            <w:tcW w:w="5245" w:type="dxa"/>
          </w:tcPr>
          <w:p w14:paraId="0AFBC709" w14:textId="77777777" w:rsidR="00696E5E" w:rsidRDefault="00696E5E" w:rsidP="00A43936">
            <w:pPr>
              <w:rPr>
                <w:b/>
                <w:bCs/>
                <w:sz w:val="24"/>
                <w:szCs w:val="24"/>
              </w:rPr>
            </w:pPr>
            <w:r>
              <w:rPr>
                <w:sz w:val="24"/>
                <w:szCs w:val="24"/>
              </w:rPr>
              <w:t>Seeks to amend the Deferred Payment of Import Duty Regulations, 2016 to ex</w:t>
            </w:r>
            <w:r w:rsidRPr="009450FA">
              <w:rPr>
                <w:sz w:val="24"/>
                <w:szCs w:val="24"/>
              </w:rPr>
              <w:t>ten</w:t>
            </w:r>
            <w:r>
              <w:rPr>
                <w:sz w:val="24"/>
                <w:szCs w:val="24"/>
              </w:rPr>
              <w:t>d</w:t>
            </w:r>
            <w:r w:rsidRPr="009450FA">
              <w:rPr>
                <w:sz w:val="24"/>
                <w:szCs w:val="24"/>
              </w:rPr>
              <w:t xml:space="preserve"> duty deferral facilities for trusted entities from 15 to 30 days.</w:t>
            </w:r>
          </w:p>
        </w:tc>
      </w:tr>
      <w:tr w:rsidR="00696E5E" w14:paraId="37A93813" w14:textId="77777777" w:rsidTr="007857DF">
        <w:tc>
          <w:tcPr>
            <w:tcW w:w="846" w:type="dxa"/>
          </w:tcPr>
          <w:p w14:paraId="02214F7B" w14:textId="3C81DF21" w:rsidR="00696E5E" w:rsidRDefault="00696E5E" w:rsidP="00E629BA">
            <w:pPr>
              <w:jc w:val="center"/>
              <w:rPr>
                <w:b/>
                <w:bCs/>
                <w:sz w:val="24"/>
                <w:szCs w:val="24"/>
              </w:rPr>
            </w:pPr>
            <w:r w:rsidRPr="009450FA">
              <w:rPr>
                <w:sz w:val="24"/>
                <w:szCs w:val="24"/>
              </w:rPr>
              <w:t>3</w:t>
            </w:r>
            <w:r w:rsidR="00E629BA">
              <w:rPr>
                <w:sz w:val="24"/>
                <w:szCs w:val="24"/>
              </w:rPr>
              <w:t>.</w:t>
            </w:r>
          </w:p>
        </w:tc>
        <w:tc>
          <w:tcPr>
            <w:tcW w:w="3118" w:type="dxa"/>
          </w:tcPr>
          <w:p w14:paraId="52F2DEC0" w14:textId="77777777" w:rsidR="00696E5E" w:rsidRDefault="00696E5E" w:rsidP="00A43936">
            <w:pPr>
              <w:rPr>
                <w:b/>
                <w:bCs/>
                <w:sz w:val="24"/>
                <w:szCs w:val="24"/>
              </w:rPr>
            </w:pPr>
            <w:r w:rsidRPr="009450FA">
              <w:rPr>
                <w:sz w:val="24"/>
                <w:szCs w:val="24"/>
              </w:rPr>
              <w:t>14/2026-Customs (N.T.) dated 01.02.2026</w:t>
            </w:r>
          </w:p>
        </w:tc>
        <w:tc>
          <w:tcPr>
            <w:tcW w:w="5245" w:type="dxa"/>
          </w:tcPr>
          <w:p w14:paraId="4A584704" w14:textId="77777777" w:rsidR="00696E5E" w:rsidRDefault="00696E5E" w:rsidP="00A43936">
            <w:pPr>
              <w:rPr>
                <w:b/>
                <w:bCs/>
                <w:sz w:val="24"/>
                <w:szCs w:val="24"/>
              </w:rPr>
            </w:pPr>
            <w:r>
              <w:rPr>
                <w:sz w:val="24"/>
                <w:szCs w:val="24"/>
              </w:rPr>
              <w:t>Seeks to</w:t>
            </w:r>
            <w:r w:rsidRPr="009450FA">
              <w:rPr>
                <w:sz w:val="24"/>
                <w:szCs w:val="24"/>
              </w:rPr>
              <w:t xml:space="preserve"> notify the Baggage Rules, 2026.</w:t>
            </w:r>
          </w:p>
        </w:tc>
      </w:tr>
      <w:tr w:rsidR="00696E5E" w14:paraId="7A50430A" w14:textId="77777777" w:rsidTr="007857DF">
        <w:tc>
          <w:tcPr>
            <w:tcW w:w="846" w:type="dxa"/>
          </w:tcPr>
          <w:p w14:paraId="71D8FFA6" w14:textId="5D59BC9E" w:rsidR="00696E5E" w:rsidRDefault="00696E5E" w:rsidP="00E629BA">
            <w:pPr>
              <w:jc w:val="center"/>
              <w:rPr>
                <w:b/>
                <w:bCs/>
                <w:sz w:val="24"/>
                <w:szCs w:val="24"/>
              </w:rPr>
            </w:pPr>
            <w:r w:rsidRPr="009450FA">
              <w:rPr>
                <w:sz w:val="24"/>
                <w:szCs w:val="24"/>
              </w:rPr>
              <w:t>4</w:t>
            </w:r>
            <w:r w:rsidR="00E629BA">
              <w:rPr>
                <w:sz w:val="24"/>
                <w:szCs w:val="24"/>
              </w:rPr>
              <w:t>.</w:t>
            </w:r>
          </w:p>
        </w:tc>
        <w:tc>
          <w:tcPr>
            <w:tcW w:w="3118" w:type="dxa"/>
          </w:tcPr>
          <w:p w14:paraId="2CD47FD6" w14:textId="77777777" w:rsidR="00696E5E" w:rsidRDefault="00696E5E" w:rsidP="00A43936">
            <w:pPr>
              <w:rPr>
                <w:b/>
                <w:bCs/>
                <w:sz w:val="24"/>
                <w:szCs w:val="24"/>
              </w:rPr>
            </w:pPr>
            <w:r w:rsidRPr="009450FA">
              <w:rPr>
                <w:sz w:val="24"/>
                <w:szCs w:val="24"/>
              </w:rPr>
              <w:t>15/2026-Customs (N.T.) dated 01.02.2026</w:t>
            </w:r>
          </w:p>
        </w:tc>
        <w:tc>
          <w:tcPr>
            <w:tcW w:w="5245" w:type="dxa"/>
          </w:tcPr>
          <w:p w14:paraId="6F390A62" w14:textId="77777777" w:rsidR="00696E5E" w:rsidRDefault="00696E5E" w:rsidP="00A43936">
            <w:pPr>
              <w:rPr>
                <w:b/>
                <w:bCs/>
                <w:sz w:val="24"/>
                <w:szCs w:val="24"/>
              </w:rPr>
            </w:pPr>
            <w:r>
              <w:rPr>
                <w:sz w:val="24"/>
                <w:szCs w:val="24"/>
              </w:rPr>
              <w:t>Seeks to</w:t>
            </w:r>
            <w:r w:rsidRPr="009450FA">
              <w:rPr>
                <w:sz w:val="24"/>
                <w:szCs w:val="24"/>
              </w:rPr>
              <w:t xml:space="preserve"> notify the Customs Baggage (Declaration &amp; Processing) Regulations, 2026.</w:t>
            </w:r>
          </w:p>
        </w:tc>
      </w:tr>
    </w:tbl>
    <w:p w14:paraId="7428D722" w14:textId="77777777" w:rsidR="00696E5E" w:rsidRDefault="00696E5E" w:rsidP="00696E5E">
      <w:pPr>
        <w:rPr>
          <w:b/>
          <w:bCs/>
          <w:sz w:val="24"/>
          <w:szCs w:val="24"/>
        </w:rPr>
      </w:pPr>
    </w:p>
    <w:p w14:paraId="3DE89E38" w14:textId="77777777" w:rsidR="00102B32" w:rsidRDefault="00102B32">
      <w:pPr>
        <w:pStyle w:val="TableParagraph"/>
        <w:spacing w:line="256" w:lineRule="auto"/>
        <w:sectPr w:rsidR="00102B32">
          <w:type w:val="continuous"/>
          <w:pgSz w:w="12240" w:h="15840"/>
          <w:pgMar w:top="1360" w:right="1440" w:bottom="280" w:left="1440" w:header="720" w:footer="720" w:gutter="0"/>
          <w:cols w:space="720"/>
        </w:sectPr>
      </w:pPr>
    </w:p>
    <w:p w14:paraId="200A9E57" w14:textId="77777777" w:rsidR="00102B32" w:rsidRDefault="006A792A">
      <w:pPr>
        <w:pStyle w:val="BodyText"/>
        <w:spacing w:before="79" w:line="259" w:lineRule="auto"/>
        <w:rPr>
          <w:u w:val="none"/>
        </w:rPr>
      </w:pPr>
      <w:r>
        <w:lastRenderedPageBreak/>
        <w:t>Explanatory</w:t>
      </w:r>
      <w:r>
        <w:rPr>
          <w:spacing w:val="-5"/>
        </w:rPr>
        <w:t xml:space="preserve"> </w:t>
      </w:r>
      <w:r>
        <w:t>Memoranda</w:t>
      </w:r>
      <w:r>
        <w:rPr>
          <w:spacing w:val="-5"/>
        </w:rPr>
        <w:t xml:space="preserve"> </w:t>
      </w:r>
      <w:r>
        <w:t>to</w:t>
      </w:r>
      <w:r>
        <w:rPr>
          <w:spacing w:val="-5"/>
        </w:rPr>
        <w:t xml:space="preserve"> </w:t>
      </w:r>
      <w:r>
        <w:t>Notification</w:t>
      </w:r>
      <w:r>
        <w:rPr>
          <w:spacing w:val="-4"/>
        </w:rPr>
        <w:t xml:space="preserve"> </w:t>
      </w:r>
      <w:r>
        <w:t>No.</w:t>
      </w:r>
      <w:r>
        <w:rPr>
          <w:spacing w:val="-3"/>
        </w:rPr>
        <w:t xml:space="preserve"> </w:t>
      </w:r>
      <w:r>
        <w:t>01/2025-Central</w:t>
      </w:r>
      <w:r>
        <w:rPr>
          <w:spacing w:val="-5"/>
        </w:rPr>
        <w:t xml:space="preserve"> </w:t>
      </w:r>
      <w:r>
        <w:t>Excise</w:t>
      </w:r>
      <w:r w:rsidR="00D32BCB">
        <w:t xml:space="preserve"> to </w:t>
      </w:r>
      <w:r w:rsidR="00D32BCB" w:rsidRPr="00D32BCB">
        <w:t>Notification No. 0</w:t>
      </w:r>
      <w:r w:rsidR="00D32BCB">
        <w:t>3</w:t>
      </w:r>
      <w:r w:rsidR="00D32BCB" w:rsidRPr="00D32BCB">
        <w:t>/2025-Central Excise</w:t>
      </w:r>
      <w:r>
        <w:t>,</w:t>
      </w:r>
      <w:r>
        <w:rPr>
          <w:spacing w:val="-3"/>
        </w:rPr>
        <w:t xml:space="preserve"> </w:t>
      </w:r>
      <w:r>
        <w:t>dated</w:t>
      </w:r>
      <w:r>
        <w:rPr>
          <w:spacing w:val="-4"/>
        </w:rPr>
        <w:t xml:space="preserve"> </w:t>
      </w:r>
      <w:r>
        <w:t>1st</w:t>
      </w:r>
      <w:r>
        <w:rPr>
          <w:spacing w:val="-5"/>
        </w:rPr>
        <w:t xml:space="preserve"> </w:t>
      </w:r>
      <w:r>
        <w:t>February,</w:t>
      </w:r>
      <w:r>
        <w:rPr>
          <w:u w:val="none"/>
        </w:rPr>
        <w:t xml:space="preserve"> </w:t>
      </w:r>
      <w:r>
        <w:t>202</w:t>
      </w:r>
      <w:r w:rsidR="00D32BCB">
        <w:t>5</w:t>
      </w:r>
      <w:r>
        <w:t>: -</w:t>
      </w:r>
    </w:p>
    <w:p w14:paraId="52693AD5" w14:textId="77777777" w:rsidR="00102B32" w:rsidRDefault="00102B32">
      <w:pPr>
        <w:rPr>
          <w:b/>
          <w:sz w:val="20"/>
        </w:rPr>
      </w:pPr>
    </w:p>
    <w:p w14:paraId="2A02E54E" w14:textId="77777777" w:rsidR="00102B32" w:rsidRDefault="00102B32">
      <w:pPr>
        <w:spacing w:before="159" w:after="1"/>
        <w:rPr>
          <w:b/>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2645"/>
        <w:gridCol w:w="5895"/>
      </w:tblGrid>
      <w:tr w:rsidR="00102B32" w14:paraId="03337643" w14:textId="77777777">
        <w:trPr>
          <w:trHeight w:val="741"/>
        </w:trPr>
        <w:tc>
          <w:tcPr>
            <w:tcW w:w="703" w:type="dxa"/>
          </w:tcPr>
          <w:p w14:paraId="4C23B8B4" w14:textId="77777777" w:rsidR="00102B32" w:rsidRDefault="006A792A">
            <w:pPr>
              <w:pStyle w:val="TableParagraph"/>
              <w:spacing w:line="251" w:lineRule="exact"/>
              <w:ind w:left="81" w:right="74"/>
              <w:jc w:val="center"/>
              <w:rPr>
                <w:b/>
              </w:rPr>
            </w:pPr>
            <w:r>
              <w:rPr>
                <w:b/>
                <w:spacing w:val="-5"/>
              </w:rPr>
              <w:t>S.</w:t>
            </w:r>
          </w:p>
          <w:p w14:paraId="1171A34A" w14:textId="77777777" w:rsidR="00102B32" w:rsidRDefault="006A792A">
            <w:pPr>
              <w:pStyle w:val="TableParagraph"/>
              <w:spacing w:before="37"/>
              <w:ind w:left="83" w:right="74"/>
              <w:jc w:val="center"/>
              <w:rPr>
                <w:b/>
              </w:rPr>
            </w:pPr>
            <w:r>
              <w:rPr>
                <w:b/>
                <w:spacing w:val="-5"/>
              </w:rPr>
              <w:t>No.</w:t>
            </w:r>
          </w:p>
        </w:tc>
        <w:tc>
          <w:tcPr>
            <w:tcW w:w="2645" w:type="dxa"/>
          </w:tcPr>
          <w:p w14:paraId="4F9215D0" w14:textId="77777777" w:rsidR="00102B32" w:rsidRDefault="006A792A">
            <w:pPr>
              <w:pStyle w:val="TableParagraph"/>
              <w:spacing w:line="251" w:lineRule="exact"/>
              <w:ind w:left="575"/>
              <w:rPr>
                <w:b/>
              </w:rPr>
            </w:pPr>
            <w:r>
              <w:rPr>
                <w:b/>
              </w:rPr>
              <w:t>Notification</w:t>
            </w:r>
            <w:r>
              <w:rPr>
                <w:b/>
                <w:spacing w:val="-8"/>
              </w:rPr>
              <w:t xml:space="preserve"> </w:t>
            </w:r>
            <w:r>
              <w:rPr>
                <w:b/>
                <w:spacing w:val="-5"/>
              </w:rPr>
              <w:t>No.</w:t>
            </w:r>
          </w:p>
        </w:tc>
        <w:tc>
          <w:tcPr>
            <w:tcW w:w="5895" w:type="dxa"/>
          </w:tcPr>
          <w:p w14:paraId="325BB4CA" w14:textId="77777777" w:rsidR="00102B32" w:rsidRDefault="006A792A">
            <w:pPr>
              <w:pStyle w:val="TableParagraph"/>
              <w:spacing w:line="251" w:lineRule="exact"/>
              <w:ind w:left="10"/>
              <w:jc w:val="center"/>
              <w:rPr>
                <w:b/>
              </w:rPr>
            </w:pPr>
            <w:r>
              <w:rPr>
                <w:b/>
                <w:spacing w:val="-2"/>
              </w:rPr>
              <w:t>Description</w:t>
            </w:r>
          </w:p>
        </w:tc>
      </w:tr>
      <w:tr w:rsidR="00102B32" w14:paraId="5B8F4CB1" w14:textId="77777777">
        <w:trPr>
          <w:trHeight w:val="978"/>
        </w:trPr>
        <w:tc>
          <w:tcPr>
            <w:tcW w:w="703" w:type="dxa"/>
          </w:tcPr>
          <w:p w14:paraId="684CA9C0" w14:textId="77777777" w:rsidR="00102B32" w:rsidRDefault="006A792A">
            <w:pPr>
              <w:pStyle w:val="TableParagraph"/>
              <w:spacing w:line="247" w:lineRule="exact"/>
              <w:ind w:left="83" w:right="74"/>
              <w:jc w:val="center"/>
            </w:pPr>
            <w:r>
              <w:rPr>
                <w:spacing w:val="-5"/>
              </w:rPr>
              <w:t>1.</w:t>
            </w:r>
          </w:p>
        </w:tc>
        <w:tc>
          <w:tcPr>
            <w:tcW w:w="2645" w:type="dxa"/>
          </w:tcPr>
          <w:p w14:paraId="60191A8B" w14:textId="77777777" w:rsidR="00102B32" w:rsidRDefault="006A792A">
            <w:pPr>
              <w:pStyle w:val="TableParagraph"/>
              <w:spacing w:line="276" w:lineRule="auto"/>
            </w:pPr>
            <w:r>
              <w:t>01/202</w:t>
            </w:r>
            <w:r w:rsidR="00D32BCB">
              <w:t>6</w:t>
            </w:r>
            <w:r>
              <w:t>-Central</w:t>
            </w:r>
            <w:r>
              <w:rPr>
                <w:spacing w:val="-14"/>
              </w:rPr>
              <w:t xml:space="preserve"> </w:t>
            </w:r>
            <w:r>
              <w:t>Excise, dated</w:t>
            </w:r>
            <w:r>
              <w:rPr>
                <w:spacing w:val="-4"/>
              </w:rPr>
              <w:t xml:space="preserve"> </w:t>
            </w:r>
            <w:r>
              <w:t>1st</w:t>
            </w:r>
            <w:r>
              <w:rPr>
                <w:spacing w:val="-2"/>
              </w:rPr>
              <w:t xml:space="preserve"> </w:t>
            </w:r>
            <w:r>
              <w:t>February</w:t>
            </w:r>
            <w:r>
              <w:rPr>
                <w:spacing w:val="-3"/>
              </w:rPr>
              <w:t xml:space="preserve"> </w:t>
            </w:r>
            <w:r>
              <w:rPr>
                <w:spacing w:val="-4"/>
              </w:rPr>
              <w:t>202</w:t>
            </w:r>
            <w:r w:rsidR="00D32BCB">
              <w:rPr>
                <w:spacing w:val="-4"/>
              </w:rPr>
              <w:t>6</w:t>
            </w:r>
          </w:p>
        </w:tc>
        <w:tc>
          <w:tcPr>
            <w:tcW w:w="5895" w:type="dxa"/>
          </w:tcPr>
          <w:p w14:paraId="3E1C37A3" w14:textId="77777777" w:rsidR="00102B32" w:rsidRPr="006A792A" w:rsidRDefault="006A792A">
            <w:pPr>
              <w:pStyle w:val="TableParagraph"/>
              <w:spacing w:line="259" w:lineRule="auto"/>
              <w:ind w:left="108" w:right="129"/>
              <w:jc w:val="both"/>
            </w:pPr>
            <w:r w:rsidRPr="006A792A">
              <w:t xml:space="preserve">Seeks to prescribe effective rates of NCCD on chewing tobacco, </w:t>
            </w:r>
            <w:proofErr w:type="spellStart"/>
            <w:r w:rsidRPr="006A792A">
              <w:t>jarda</w:t>
            </w:r>
            <w:proofErr w:type="spellEnd"/>
            <w:r w:rsidRPr="006A792A">
              <w:t xml:space="preserve"> scented tobacco and other tobacco products.</w:t>
            </w:r>
          </w:p>
        </w:tc>
      </w:tr>
      <w:tr w:rsidR="00527F40" w14:paraId="49D45486" w14:textId="77777777">
        <w:trPr>
          <w:trHeight w:val="978"/>
        </w:trPr>
        <w:tc>
          <w:tcPr>
            <w:tcW w:w="703" w:type="dxa"/>
          </w:tcPr>
          <w:p w14:paraId="237E1265" w14:textId="77777777" w:rsidR="00527F40" w:rsidRDefault="00527F40">
            <w:pPr>
              <w:pStyle w:val="TableParagraph"/>
              <w:spacing w:line="247" w:lineRule="exact"/>
              <w:ind w:left="83" w:right="74"/>
              <w:jc w:val="center"/>
              <w:rPr>
                <w:spacing w:val="-5"/>
              </w:rPr>
            </w:pPr>
            <w:r>
              <w:rPr>
                <w:spacing w:val="-5"/>
              </w:rPr>
              <w:t>2.</w:t>
            </w:r>
          </w:p>
        </w:tc>
        <w:tc>
          <w:tcPr>
            <w:tcW w:w="2645" w:type="dxa"/>
          </w:tcPr>
          <w:p w14:paraId="36947C57" w14:textId="77777777" w:rsidR="00527F40" w:rsidRDefault="00527F40">
            <w:pPr>
              <w:pStyle w:val="TableParagraph"/>
              <w:spacing w:line="276" w:lineRule="auto"/>
            </w:pPr>
            <w:r w:rsidRPr="00527F40">
              <w:t>02/2026-Central Excise, dated 1st February 2026</w:t>
            </w:r>
          </w:p>
        </w:tc>
        <w:tc>
          <w:tcPr>
            <w:tcW w:w="5895" w:type="dxa"/>
          </w:tcPr>
          <w:p w14:paraId="7972F2AA" w14:textId="77777777" w:rsidR="00527F40" w:rsidRPr="006A792A" w:rsidRDefault="00527F40">
            <w:pPr>
              <w:pStyle w:val="TableParagraph"/>
              <w:spacing w:line="259" w:lineRule="auto"/>
              <w:ind w:left="108" w:right="129"/>
              <w:jc w:val="both"/>
            </w:pPr>
            <w:r w:rsidRPr="00527F40">
              <w:t xml:space="preserve">Seeks to </w:t>
            </w:r>
            <w:r>
              <w:t>(</w:t>
            </w:r>
            <w:proofErr w:type="spellStart"/>
            <w:r>
              <w:t>i</w:t>
            </w:r>
            <w:proofErr w:type="spellEnd"/>
            <w:r>
              <w:t xml:space="preserve">) </w:t>
            </w:r>
            <w:r w:rsidRPr="00527F40">
              <w:t>exempt value of Biogas/ C</w:t>
            </w:r>
            <w:r>
              <w:t>ompressed Biogas</w:t>
            </w:r>
            <w:r w:rsidRPr="00527F40">
              <w:t xml:space="preserve"> contained in blended CNG along with appropriate GST paid on it, from the value of such blended CNG for the purpose of calculation of Central Excise duty on such blended CNG</w:t>
            </w:r>
            <w:r>
              <w:t xml:space="preserve"> and (ii) </w:t>
            </w:r>
            <w:r w:rsidRPr="00527F40">
              <w:t xml:space="preserve">to defer implementation of levy of additional duty of Rs 2 per </w:t>
            </w:r>
            <w:proofErr w:type="spellStart"/>
            <w:r w:rsidRPr="00527F40">
              <w:t>lit</w:t>
            </w:r>
            <w:r>
              <w:t>re</w:t>
            </w:r>
            <w:proofErr w:type="spellEnd"/>
            <w:r w:rsidRPr="00527F40">
              <w:t xml:space="preserve"> on u</w:t>
            </w:r>
            <w:r>
              <w:t>nblended diesel till 31</w:t>
            </w:r>
            <w:r w:rsidRPr="00527F40">
              <w:rPr>
                <w:vertAlign w:val="superscript"/>
              </w:rPr>
              <w:t>st</w:t>
            </w:r>
            <w:r>
              <w:t xml:space="preserve"> March 2028</w:t>
            </w:r>
          </w:p>
        </w:tc>
      </w:tr>
      <w:tr w:rsidR="00D32BCB" w14:paraId="1290E6BA" w14:textId="77777777">
        <w:trPr>
          <w:trHeight w:val="978"/>
        </w:trPr>
        <w:tc>
          <w:tcPr>
            <w:tcW w:w="703" w:type="dxa"/>
          </w:tcPr>
          <w:p w14:paraId="71BB80C1" w14:textId="365FF1E6" w:rsidR="00D32BCB" w:rsidRDefault="00E629BA">
            <w:pPr>
              <w:pStyle w:val="TableParagraph"/>
              <w:spacing w:line="247" w:lineRule="exact"/>
              <w:ind w:left="83" w:right="74"/>
              <w:jc w:val="center"/>
              <w:rPr>
                <w:spacing w:val="-5"/>
              </w:rPr>
            </w:pPr>
            <w:r>
              <w:rPr>
                <w:spacing w:val="-5"/>
              </w:rPr>
              <w:t>3</w:t>
            </w:r>
            <w:r w:rsidR="00D32BCB">
              <w:rPr>
                <w:spacing w:val="-5"/>
              </w:rPr>
              <w:t>.</w:t>
            </w:r>
          </w:p>
        </w:tc>
        <w:tc>
          <w:tcPr>
            <w:tcW w:w="2645" w:type="dxa"/>
          </w:tcPr>
          <w:p w14:paraId="4147516B" w14:textId="77777777" w:rsidR="00D32BCB" w:rsidRDefault="00D32BCB">
            <w:pPr>
              <w:pStyle w:val="TableParagraph"/>
              <w:spacing w:line="276" w:lineRule="auto"/>
            </w:pPr>
            <w:r w:rsidRPr="00D32BCB">
              <w:t>0</w:t>
            </w:r>
            <w:r w:rsidR="00527F40">
              <w:t>3</w:t>
            </w:r>
            <w:r w:rsidRPr="00D32BCB">
              <w:t>/2026-Central Excise, dated 1st February 2026</w:t>
            </w:r>
          </w:p>
        </w:tc>
        <w:tc>
          <w:tcPr>
            <w:tcW w:w="5895" w:type="dxa"/>
          </w:tcPr>
          <w:p w14:paraId="680B3F86" w14:textId="77777777" w:rsidR="00D32BCB" w:rsidRDefault="00527F40">
            <w:pPr>
              <w:pStyle w:val="TableParagraph"/>
              <w:spacing w:line="259" w:lineRule="auto"/>
              <w:ind w:left="108" w:right="129"/>
              <w:jc w:val="both"/>
            </w:pPr>
            <w:r>
              <w:t>Seeks to rescind</w:t>
            </w:r>
            <w:r w:rsidR="009D59FF">
              <w:t xml:space="preserve"> </w:t>
            </w:r>
            <w:r>
              <w:t>notification No. 5/2023-Central Excise dated 1.2.2023</w:t>
            </w:r>
          </w:p>
        </w:tc>
      </w:tr>
    </w:tbl>
    <w:p w14:paraId="5BF02863" w14:textId="77777777" w:rsidR="006A792A" w:rsidRDefault="006A792A"/>
    <w:sectPr w:rsidR="006A792A">
      <w:pgSz w:w="12240" w:h="15840"/>
      <w:pgMar w:top="13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B32"/>
    <w:rsid w:val="00046814"/>
    <w:rsid w:val="000F6CED"/>
    <w:rsid w:val="00102B32"/>
    <w:rsid w:val="00225478"/>
    <w:rsid w:val="0037475F"/>
    <w:rsid w:val="004D5A8B"/>
    <w:rsid w:val="00527F40"/>
    <w:rsid w:val="00696E5E"/>
    <w:rsid w:val="006A792A"/>
    <w:rsid w:val="006B28BE"/>
    <w:rsid w:val="007857DF"/>
    <w:rsid w:val="007B0B11"/>
    <w:rsid w:val="008C7069"/>
    <w:rsid w:val="009804C6"/>
    <w:rsid w:val="009D59FF"/>
    <w:rsid w:val="00A4204A"/>
    <w:rsid w:val="00C34693"/>
    <w:rsid w:val="00CC0512"/>
    <w:rsid w:val="00CC78D1"/>
    <w:rsid w:val="00D32BCB"/>
    <w:rsid w:val="00E629BA"/>
    <w:rsid w:val="00ED060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D8FA9"/>
  <w15:docId w15:val="{D5A1B285-6DC7-4A4C-85B3-E3FEF6629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table" w:styleId="TableGrid">
    <w:name w:val="Table Grid"/>
    <w:basedOn w:val="TableNormal"/>
    <w:uiPriority w:val="39"/>
    <w:rsid w:val="00696E5E"/>
    <w:pPr>
      <w:widowControl/>
      <w:autoSpaceDE/>
      <w:autoSpaceDN/>
    </w:pPr>
    <w:rPr>
      <w:kern w:val="2"/>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Ananya Kumar Singh</cp:lastModifiedBy>
  <cp:revision>13</cp:revision>
  <cp:lastPrinted>2026-02-01T00:21:00Z</cp:lastPrinted>
  <dcterms:created xsi:type="dcterms:W3CDTF">2026-01-31T22:36:00Z</dcterms:created>
  <dcterms:modified xsi:type="dcterms:W3CDTF">2026-02-01T00:25:00Z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2025-02-01T00:00:00Z</vt:filetime>
  </property>
  <property fmtid="{D5CDD505-2E9C-101B-9397-08002B2CF9AE}" pid="3" name="Creator">
    <vt:lpwstr>Microsoft® Word 2016</vt:lpwstr>
  </property>
  <property fmtid="{D5CDD505-2E9C-101B-9397-08002B2CF9AE}" pid="4" name="LastSaved">
    <vt:filetime>2026-01-31T00:00:00Z</vt:filetime>
  </property>
  <property fmtid="{D5CDD505-2E9C-101B-9397-08002B2CF9AE}" pid="5" name="Producer">
    <vt:lpwstr>Microsoft® Word 2016</vt:lpwstr>
  </property>
</Properties>
</file>